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F82" w:rsidRPr="003F3F82" w:rsidRDefault="003F3F82" w:rsidP="008071E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3F3F8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Информация</w:t>
      </w:r>
    </w:p>
    <w:p w:rsidR="003F3F82" w:rsidRPr="003F3F82" w:rsidRDefault="003F3F82" w:rsidP="003F3F82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8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Информационная справка об условиях участия в мероприятии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 Ленинградской области от 14 ноября 2013 года № 407.</w:t>
      </w:r>
    </w:p>
    <w:p w:rsidR="003F3F82" w:rsidRPr="003F3F82" w:rsidRDefault="003F3F82" w:rsidP="003F3F82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Ленинградской области реализуется мероприятие по улучшению жилищных условий граждан с использованием средств ипотечного кредита (займа) в 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</w:r>
    </w:p>
    <w:p w:rsidR="003F3F82" w:rsidRPr="003F3F82" w:rsidRDefault="003F3F82" w:rsidP="003F3F82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8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участия в мероприятии регламентируются постановлением Правительства Ленинградской области от 25.05.2018 № 166, а также приказом комитета по строительству Ленинградской области (далее – Комитет) от 12.05.2021 №4.</w:t>
      </w:r>
    </w:p>
    <w:p w:rsidR="003F3F82" w:rsidRPr="003F3F82" w:rsidRDefault="003F3F82" w:rsidP="003F3F82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8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Действующие виды государственной поддержки:</w:t>
      </w:r>
    </w:p>
    <w:p w:rsidR="003F3F82" w:rsidRPr="003F3F82" w:rsidRDefault="003F3F82" w:rsidP="003F3F82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8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hyperlink r:id="rId4" w:history="1">
        <w:r w:rsidRPr="003F3F82">
          <w:rPr>
            <w:rFonts w:ascii="Times New Roman" w:eastAsia="Times New Roman" w:hAnsi="Times New Roman" w:cs="Times New Roman"/>
            <w:color w:val="0056B3"/>
            <w:sz w:val="24"/>
            <w:szCs w:val="24"/>
            <w:u w:val="single"/>
            <w:bdr w:val="none" w:sz="0" w:space="0" w:color="auto" w:frame="1"/>
            <w:lang w:eastAsia="ru-RU"/>
          </w:rPr>
          <w:t>Социальная выплата на приобретение (строительство) жилья;</w:t>
        </w:r>
      </w:hyperlink>
    </w:p>
    <w:p w:rsidR="003F3F82" w:rsidRPr="003F3F82" w:rsidRDefault="003F3F82" w:rsidP="003F3F82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8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hyperlink r:id="rId5" w:history="1">
        <w:r w:rsidRPr="003F3F82">
          <w:rPr>
            <w:rFonts w:ascii="Times New Roman" w:eastAsia="Times New Roman" w:hAnsi="Times New Roman" w:cs="Times New Roman"/>
            <w:color w:val="0056B3"/>
            <w:sz w:val="24"/>
            <w:szCs w:val="24"/>
            <w:u w:val="single"/>
            <w:bdr w:val="none" w:sz="0" w:space="0" w:color="auto" w:frame="1"/>
            <w:lang w:eastAsia="ru-RU"/>
          </w:rPr>
          <w:t> Социальная выплата в размере 150 тысяч рублей (для семей с тремя и более детьми);</w:t>
        </w:r>
      </w:hyperlink>
    </w:p>
    <w:p w:rsidR="003F3F82" w:rsidRPr="003F3F82" w:rsidRDefault="003F3F82" w:rsidP="003F3F82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82">
        <w:rPr>
          <w:rFonts w:ascii="Times New Roman" w:eastAsia="Times New Roman" w:hAnsi="Times New Roman" w:cs="Times New Roman"/>
          <w:sz w:val="24"/>
          <w:szCs w:val="24"/>
          <w:lang w:eastAsia="ru-RU"/>
        </w:rPr>
        <w:t>3. Компенсация части расходов, связанных с уплатой процентов по ипотечному жилищному кредиту:</w:t>
      </w:r>
    </w:p>
    <w:p w:rsidR="003F3F82" w:rsidRPr="003F3F82" w:rsidRDefault="003F3F82" w:rsidP="003F3F82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82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hyperlink r:id="rId6" w:history="1">
        <w:r w:rsidRPr="003F3F82">
          <w:rPr>
            <w:rFonts w:ascii="Times New Roman" w:eastAsia="Times New Roman" w:hAnsi="Times New Roman" w:cs="Times New Roman"/>
            <w:color w:val="0056B3"/>
            <w:sz w:val="24"/>
            <w:szCs w:val="24"/>
            <w:u w:val="single"/>
            <w:bdr w:val="none" w:sz="0" w:space="0" w:color="auto" w:frame="1"/>
            <w:lang w:eastAsia="ru-RU"/>
          </w:rPr>
          <w:t>Компенсация части расходов на уплату процентов по ипотечным жилищным кредитам (займам), предоставленным на приобретение (строительство) жилья гражданам, являющимся получателями социальной выплаты на приобретение (строительство) жилья в рамках жилищных программ Ленинградской области</w:t>
        </w:r>
      </w:hyperlink>
    </w:p>
    <w:p w:rsidR="003F3F82" w:rsidRPr="003F3F82" w:rsidRDefault="003F3F82" w:rsidP="003F3F82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</w:t>
      </w:r>
      <w:hyperlink r:id="rId7" w:history="1">
        <w:r w:rsidRPr="003F3F82">
          <w:rPr>
            <w:rFonts w:ascii="Times New Roman" w:eastAsia="Times New Roman" w:hAnsi="Times New Roman" w:cs="Times New Roman"/>
            <w:color w:val="0056B3"/>
            <w:sz w:val="24"/>
            <w:szCs w:val="24"/>
            <w:u w:val="single"/>
            <w:bdr w:val="none" w:sz="0" w:space="0" w:color="auto" w:frame="1"/>
            <w:lang w:eastAsia="ru-RU"/>
          </w:rPr>
          <w:t>Компенсация части расходов, связанных с уплатой процентов по ипотечному жилищному кредиту, для граждан, имеющих трех и более детей, которым предоставлен ипотечный жилищный кредит (заем) в соответствии с условиями и требованиями, установленными постановлением Правительства Российской Федерации от 30 декабря 2017 года № 1711</w:t>
        </w:r>
      </w:hyperlink>
    </w:p>
    <w:p w:rsidR="003F3F82" w:rsidRPr="003F3F82" w:rsidRDefault="003F3F82" w:rsidP="003F3F82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82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</w:t>
      </w:r>
      <w:hyperlink r:id="rId8" w:history="1">
        <w:r w:rsidRPr="003F3F82">
          <w:rPr>
            <w:rFonts w:ascii="Times New Roman" w:eastAsia="Times New Roman" w:hAnsi="Times New Roman" w:cs="Times New Roman"/>
            <w:color w:val="0056B3"/>
            <w:sz w:val="24"/>
            <w:szCs w:val="24"/>
            <w:u w:val="single"/>
            <w:bdr w:val="none" w:sz="0" w:space="0" w:color="auto" w:frame="1"/>
            <w:lang w:eastAsia="ru-RU"/>
          </w:rPr>
          <w:t>Компенсация части расходов на уплату процентов по ипотечным жилищным кредитам (займам), предоставленным на приобретение (строительство) жилья молодым семьям с детьми и работникам государственных (муниципальных) казенных, бюджетных и автономных учреждений Ленинградской области, проживающих на территории Ленинградской области, признанных в установленном порядке нуждающимися в улучшении жилищных условий, имеющих право на реализацию дополнительной меры государственной социальной поддержки, предусмотренной частью 2 статьи 34 областного закона от 22 марта 2021 года № 31-оз «О дополнительных социальных гарантиях и стандартах в Ленинградской области».</w:t>
        </w:r>
      </w:hyperlink>
    </w:p>
    <w:p w:rsidR="003F3F82" w:rsidRPr="003F3F82" w:rsidRDefault="003F3F82" w:rsidP="003F3F82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8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Порядок финансирования: </w:t>
      </w:r>
    </w:p>
    <w:p w:rsidR="003F3F82" w:rsidRPr="003F3F82" w:rsidRDefault="003F3F82" w:rsidP="003F3F82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финансируется из областного бюджета Ленинградской области, утвержденного областным законом Ленинградской области на очередной финансовый год </w:t>
      </w:r>
      <w:r w:rsidRPr="003F3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плановый период. Социальные выплаты, компенсации начисляются в пределах ассигнований областного бюджета Ленинградской области, предусмотренных в соответствующем финансовом году.</w:t>
      </w:r>
    </w:p>
    <w:p w:rsidR="003F3F82" w:rsidRPr="003F3F82" w:rsidRDefault="003F3F82" w:rsidP="003F3F82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выплаты не предоставляются гражданам (в том числе молодым педагогам, медицинским работникам первичного звена и скорой медицинской помощи, молодым ученым), а также членам их семей, ранее реализовавшим право на улучшение жилищных условий с использованием средств социальных выплат, предоставленных за счет федерального, областного и местного бюджетов, в том числе с использованием социальной выплаты в размере 150 тыс. рублей, а также утратившим право на получение социальной выплаты.</w:t>
      </w:r>
    </w:p>
    <w:p w:rsidR="003F3F82" w:rsidRPr="003F3F82" w:rsidRDefault="003F3F82" w:rsidP="003F3F82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общего объема ассигнований областного бюджета, предусмотренных ежегодно на реализацию мероприятия, средства областного бюджета в первую очередь направляются на предоставление компенсации гражданам (в том числе молодым педагогам, медицинским работникам первичного звена и скорой медицинской помощи, молодым ученым) (далее – компенсация).</w:t>
      </w:r>
    </w:p>
    <w:p w:rsidR="003F3F82" w:rsidRPr="003F3F82" w:rsidRDefault="003F3F82" w:rsidP="003F3F82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первую очередь предоставляется компенсация, указанная в пункте 3.3. Информационной справки.</w:t>
      </w:r>
    </w:p>
    <w:p w:rsidR="003F3F82" w:rsidRPr="003F3F82" w:rsidRDefault="003F3F82" w:rsidP="003F3F82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8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областного бюджета, оставшиеся после вычета объема средств, предусмотренных на предоставление компенсации, указанной в пункте 3.3. Информационной справки, направляются на предоставление компенсации, указанной в пункте 3.1. Информационной справки.</w:t>
      </w:r>
    </w:p>
    <w:p w:rsidR="003F3F82" w:rsidRPr="003F3F82" w:rsidRDefault="003F3F82" w:rsidP="003F3F82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8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областного бюджета, оставшиеся после вычета объема средств, предусмотренных на предоставление компенсации, указанной в пункте 3.3. Информационной справки, компенсации, указанной в пункте 3.1. Информационной справки, направляются на предоставление компенсации, указанной в пункте 3.2. Информационной справки.</w:t>
      </w:r>
    </w:p>
    <w:p w:rsidR="003F3F82" w:rsidRPr="003F3F82" w:rsidRDefault="003F3F82" w:rsidP="003F3F82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8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областного бюджета, оставшиеся после вычета объема средств, предусмотренных на предоставление компенсации, направляются на предоставление социальных выплат в размере 150 тыс. рублей.</w:t>
      </w:r>
    </w:p>
    <w:p w:rsidR="003F3F82" w:rsidRPr="003F3F82" w:rsidRDefault="003F3F82" w:rsidP="003F3F82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8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областного бюджета, оставшиеся после вычета объема средств, предусмотренных на предоставление компенсации и социальных выплат в размере 150 тыс. рублей, направляются на предоставление социальных выплат молодым педагогам в размере, достаточном для обеспечения социальными выплатами не более пяти молодых педагогов в год.</w:t>
      </w:r>
    </w:p>
    <w:p w:rsidR="003F3F82" w:rsidRPr="003F3F82" w:rsidRDefault="003F3F82" w:rsidP="003F3F82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8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областного бюджета, оставшиеся после вычета объема средств, предусмотренных на предоставление компенсации, социальных выплат в размере 150 тыс. рублей и социальных выплат молодым педагогам, направляются на предоставление социальных выплат медицинским работникам первичного звена и скорой медицинской помощи в размере, достаточном для обеспечения социальными выплатами не более пяти медицинских работников первичного звена и скорой медицинской помощи в год.</w:t>
      </w:r>
    </w:p>
    <w:p w:rsidR="003F3F82" w:rsidRPr="003F3F82" w:rsidRDefault="003F3F82" w:rsidP="003F3F82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областного бюджета, оставшиеся после вычета объема средств, предусмотренных на предоставление компенсации, социальных выплат в размере 150 тыс. рублей, социальных выплат молодым педагогам и социальных выплат медицинским </w:t>
      </w:r>
      <w:r w:rsidRPr="003F3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работникам первичного звена и скорой медицинской помощи, направляются на предоставление социальных выплат молодым ученым в размере, достаточном для обеспечения социальными выплатами не более десяти молодых ученых в год.</w:t>
      </w:r>
    </w:p>
    <w:p w:rsidR="003F3F82" w:rsidRPr="003F3F82" w:rsidRDefault="003F3F82" w:rsidP="003F3F82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8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областного бюджета, оставшиеся после вычета объема средств, предусмотренных на предоставление компенсации, социальных выплат в размере 150 тыс. рублей, социальных выплат молодым педагогам, социальных выплат медицинским работникам первичного звена и скорой медицинской помощи, социальных выплат молодым ученым, направляются на предоставление социальных выплат работникам бюджетной сферы, но не более 70 процентов от оставшегося объема средств областного бюджета.</w:t>
      </w:r>
    </w:p>
    <w:p w:rsidR="003F3F82" w:rsidRPr="003F3F82" w:rsidRDefault="003F3F82" w:rsidP="003F3F82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8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областного бюджета, оставшиеся после вычета объема средств, предусмотренных на предоставление компенсации, социальных выплат в размере 150 тыс. рублей, социальных выплат молодым педагогам, социальных выплат медицинским работникам первичного звена и скорой медицинской помощи, социальных выплат молодым ученым, а также социальных выплат работникам бюджетной сферы, направляются на предоставление социальных выплат остальным гражданам (гражданам, не являющимся работниками бюджетной сферы). При этом в первую очередь средства областного бюджета направляются на предоставление социальных выплат гражданам, имеющим в составе семьи детей-инвалидов, в размере не более 50 процентов от оставшегося объема средств областного бюджета.</w:t>
      </w:r>
    </w:p>
    <w:p w:rsidR="003F3F82" w:rsidRPr="003F3F82" w:rsidRDefault="003F3F82" w:rsidP="003F3F82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остатка средств областного бюджета, недостаточного для предоставления социальной выплаты, данные средства областного бюджета подлежат направлению на предоставление социальных выплат в размере 150 тыс. рублей</w:t>
      </w:r>
    </w:p>
    <w:p w:rsidR="0010658A" w:rsidRDefault="0010658A"/>
    <w:sectPr w:rsidR="00106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D9"/>
    <w:rsid w:val="0010658A"/>
    <w:rsid w:val="00345ED9"/>
    <w:rsid w:val="003F3F82"/>
    <w:rsid w:val="0080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BDA87-DD3A-4935-A9FE-78940EFA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F82"/>
    <w:rPr>
      <w:b/>
      <w:bCs/>
    </w:rPr>
  </w:style>
  <w:style w:type="character" w:styleId="a5">
    <w:name w:val="Hyperlink"/>
    <w:basedOn w:val="a0"/>
    <w:uiPriority w:val="99"/>
    <w:semiHidden/>
    <w:unhideWhenUsed/>
    <w:rsid w:val="003F3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ilding.lenobl.ru/ru/deiatelnost/programmy/podderzhka-grazhdannuzhdayushihsya-v-uluchshenii-zhilishnyh-uslovij-na/informaciya/kompensaciya-chasti-rashodov-na-uplatu-procentov-po-ipotechnym-zhilis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uilding.lenobl.ru/ru/deiatelnost/programmy/podderzhka-grazhdannuzhdayushihsya-v-uluchshenii-zhilishnyh-uslovij-na/informaciya/kompensaciya-chasti-rashodov-po-postanovleniyu-pravitelstva-rossijsko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ilding.lenobl.ru/ru/deiatelnost/programmy/podderzhka-grazhdannuzhdayushihsya-v-uluchshenii-zhilishnyh-uslovij-na/informaciya/kompensaciya-chasti-rashodov-svyazannyh-s-uplatoj-procentov-po-ipotech/" TargetMode="External"/><Relationship Id="rId5" Type="http://schemas.openxmlformats.org/officeDocument/2006/relationships/hyperlink" Target="https://building.lenobl.ru/ru/deiatelnost/programmy/podderzhka-grazhdannuzhdayushihsya-v-uluchshenii-zhilishnyh-uslovij-na/informaciya/socialnaya-vyplata-v-razmere-150-tysyach-rublej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uilding.lenobl.ru/ru/deiatelnost/programmy/podderzhka-grazhdannuzhdayushihsya-v-uluchshenii-zhilishnyh-uslovij-na/informaciya/socialnaya-vyplata-na-priobretenie-stroitelstvo-zhily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1240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2023-01-30T06:13:00Z</dcterms:created>
  <dcterms:modified xsi:type="dcterms:W3CDTF">2023-01-30T06:14:00Z</dcterms:modified>
</cp:coreProperties>
</file>